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2E" w:rsidRDefault="000A3D2E">
      <w:pPr>
        <w:spacing w:line="180" w:lineRule="auto"/>
        <w:ind w:right="283"/>
        <w:rPr>
          <w:b/>
          <w:bCs/>
        </w:rPr>
      </w:pPr>
    </w:p>
    <w:p w:rsidR="000A3D2E" w:rsidRPr="00C20842" w:rsidRDefault="000F592E" w:rsidP="00C20842">
      <w:pPr>
        <w:jc w:val="center"/>
        <w:rPr>
          <w:b/>
          <w:sz w:val="28"/>
        </w:rPr>
      </w:pPr>
      <w:r w:rsidRPr="00C20842">
        <w:rPr>
          <w:b/>
          <w:sz w:val="28"/>
        </w:rPr>
        <w:t>Опросный лист</w:t>
      </w:r>
    </w:p>
    <w:p w:rsidR="000A3D2E" w:rsidRDefault="000F592E" w:rsidP="00C20842">
      <w:pPr>
        <w:jc w:val="center"/>
        <w:rPr>
          <w:sz w:val="28"/>
          <w:szCs w:val="28"/>
        </w:rPr>
      </w:pPr>
      <w:r w:rsidRPr="00C20842">
        <w:rPr>
          <w:szCs w:val="20"/>
        </w:rPr>
        <w:t>для заказа сухого трансформатора типа ТСЛ/ТСЛЗ/ТС</w:t>
      </w:r>
    </w:p>
    <w:p w:rsidR="000A3D2E" w:rsidRDefault="000A3D2E" w:rsidP="00C20842">
      <w:pPr>
        <w:jc w:val="center"/>
      </w:pPr>
    </w:p>
    <w:tbl>
      <w:tblPr>
        <w:tblStyle w:val="a5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 w:rsidTr="00C20842">
        <w:trPr>
          <w:trHeight w:val="900"/>
          <w:tblHeader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</w:pPr>
          </w:p>
          <w:p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Наименование требований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Стандартные технические характеристики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Требование заказчика</w:t>
            </w: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Тип трансформатора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ТСЛЗ/ТСЛ/ТС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Мощность, </w:t>
            </w:r>
            <w:proofErr w:type="spellStart"/>
            <w:r w:rsidRPr="00C20842">
              <w:rPr>
                <w:sz w:val="22"/>
                <w:szCs w:val="22"/>
              </w:rPr>
              <w:t>кВА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40-4000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Номинальное напряжение обмотки ВН, </w:t>
            </w:r>
            <w:proofErr w:type="spellStart"/>
            <w:r w:rsidRPr="00C2084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6 (10)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Номинальное напряжение обмотки НН, </w:t>
            </w:r>
            <w:proofErr w:type="spellStart"/>
            <w:r w:rsidRPr="00C2084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Схема и группа соединения обмоток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У/Ун-0 Д/Ун-11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Тип регулирования напряжения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ПБВ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Диапазон регулирования напряжения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±2х2,5%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Материал обмоток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алюминий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Потери короткого замыкания, </w:t>
            </w:r>
            <w:proofErr w:type="spellStart"/>
            <w:r w:rsidRPr="00C20842">
              <w:rPr>
                <w:sz w:val="22"/>
                <w:szCs w:val="22"/>
              </w:rPr>
              <w:t>Рк</w:t>
            </w:r>
            <w:proofErr w:type="spellEnd"/>
            <w:r w:rsidRPr="00C20842">
              <w:rPr>
                <w:sz w:val="22"/>
                <w:szCs w:val="22"/>
              </w:rPr>
              <w:t xml:space="preserve"> Вт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Потери холостого хода,  </w:t>
            </w:r>
            <w:proofErr w:type="spellStart"/>
            <w:r w:rsidRPr="00C20842">
              <w:rPr>
                <w:sz w:val="22"/>
                <w:szCs w:val="22"/>
              </w:rPr>
              <w:t>Ро</w:t>
            </w:r>
            <w:proofErr w:type="spellEnd"/>
            <w:r w:rsidRPr="00C20842">
              <w:rPr>
                <w:sz w:val="22"/>
                <w:szCs w:val="22"/>
              </w:rPr>
              <w:t xml:space="preserve">  Вт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Напряжения короткого замыкания, </w:t>
            </w:r>
            <w:proofErr w:type="spellStart"/>
            <w:r w:rsidRPr="00C20842">
              <w:rPr>
                <w:sz w:val="22"/>
                <w:szCs w:val="22"/>
              </w:rPr>
              <w:t>Uк</w:t>
            </w:r>
            <w:proofErr w:type="spellEnd"/>
            <w:r w:rsidRPr="00C2084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Ток холостого хода, </w:t>
            </w:r>
            <w:proofErr w:type="spellStart"/>
            <w:r w:rsidRPr="00C20842">
              <w:rPr>
                <w:sz w:val="22"/>
                <w:szCs w:val="22"/>
              </w:rPr>
              <w:t>Iо</w:t>
            </w:r>
            <w:proofErr w:type="spellEnd"/>
            <w:r w:rsidRPr="00C2084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Климатическое исполнение и категория размещения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У3/ УХЛ3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Степень защиты IP00-IP54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IP00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Установочные размеры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Наличие транспортных катков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Тип охлаждения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естественное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Температурное реле ТР-100 с датчикам pt-100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</w:tbl>
    <w:p w:rsidR="00C20842" w:rsidRDefault="00C20842">
      <w:pPr>
        <w:spacing w:line="180" w:lineRule="auto"/>
        <w:jc w:val="center"/>
        <w:rPr>
          <w:sz w:val="22"/>
          <w:szCs w:val="22"/>
        </w:rPr>
      </w:pPr>
    </w:p>
    <w:p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 xml:space="preserve">Габаритные размеры, </w:t>
      </w:r>
      <w:proofErr w:type="spellStart"/>
      <w:r w:rsidRPr="00C20842">
        <w:rPr>
          <w:szCs w:val="22"/>
        </w:rPr>
        <w:t>max</w:t>
      </w:r>
      <w:proofErr w:type="spellEnd"/>
    </w:p>
    <w:tbl>
      <w:tblPr>
        <w:tblStyle w:val="a6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4287"/>
      </w:tblGrid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Длина-ширина-высота, мм</w:t>
            </w:r>
          </w:p>
        </w:tc>
        <w:tc>
          <w:tcPr>
            <w:tcW w:w="4287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:rsidR="000A3D2E" w:rsidRPr="00C20842" w:rsidRDefault="000A3D2E">
      <w:pPr>
        <w:spacing w:line="180" w:lineRule="auto"/>
        <w:jc w:val="center"/>
        <w:rPr>
          <w:sz w:val="22"/>
          <w:szCs w:val="22"/>
        </w:rPr>
      </w:pPr>
    </w:p>
    <w:p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>Дополнительная комплектация</w:t>
      </w:r>
    </w:p>
    <w:tbl>
      <w:tblPr>
        <w:tblStyle w:val="a7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Шкаф тепловой защиты ШТЗ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Комплект вентиляторов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:rsidR="000A3D2E" w:rsidRPr="00C20842" w:rsidRDefault="000A3D2E">
      <w:pPr>
        <w:tabs>
          <w:tab w:val="left" w:pos="8302"/>
        </w:tabs>
        <w:spacing w:line="180" w:lineRule="auto"/>
        <w:rPr>
          <w:sz w:val="22"/>
          <w:szCs w:val="22"/>
        </w:rPr>
      </w:pPr>
    </w:p>
    <w:p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>Исполнение вводов (ВН-</w:t>
      </w:r>
      <w:proofErr w:type="spellStart"/>
      <w:r w:rsidRPr="00C20842">
        <w:rPr>
          <w:szCs w:val="22"/>
        </w:rPr>
        <w:t>нн</w:t>
      </w:r>
      <w:proofErr w:type="spellEnd"/>
      <w:r w:rsidRPr="00C20842">
        <w:rPr>
          <w:szCs w:val="22"/>
        </w:rPr>
        <w:t>)</w:t>
      </w:r>
    </w:p>
    <w:tbl>
      <w:tblPr>
        <w:tblStyle w:val="a8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ВН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proofErr w:type="spellStart"/>
            <w:r w:rsidRPr="00C20842">
              <w:rPr>
                <w:sz w:val="22"/>
                <w:szCs w:val="22"/>
              </w:rPr>
              <w:t>нн</w:t>
            </w:r>
            <w:proofErr w:type="spellEnd"/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На верх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Боковые вывода (слева/справа)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Кабельные вывода снизу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:rsidR="000A3D2E" w:rsidRPr="00C20842" w:rsidRDefault="000A3D2E">
      <w:pPr>
        <w:tabs>
          <w:tab w:val="left" w:pos="8302"/>
        </w:tabs>
        <w:spacing w:line="180" w:lineRule="auto"/>
        <w:rPr>
          <w:sz w:val="22"/>
          <w:szCs w:val="22"/>
        </w:rPr>
      </w:pPr>
    </w:p>
    <w:p w:rsidR="000A3D2E" w:rsidRPr="00C20842" w:rsidRDefault="000F592E">
      <w:pPr>
        <w:widowControl w:val="0"/>
        <w:spacing w:line="180" w:lineRule="auto"/>
        <w:ind w:left="124" w:right="255"/>
        <w:jc w:val="center"/>
        <w:rPr>
          <w:szCs w:val="22"/>
        </w:rPr>
      </w:pPr>
      <w:r w:rsidRPr="00C20842">
        <w:rPr>
          <w:szCs w:val="22"/>
        </w:rPr>
        <w:t>РЕКВИЗИТЫ ЗАКАЗЧИКА:</w:t>
      </w:r>
    </w:p>
    <w:p w:rsidR="00C20842" w:rsidRPr="00C20842" w:rsidRDefault="00C20842">
      <w:pPr>
        <w:widowControl w:val="0"/>
        <w:spacing w:line="180" w:lineRule="auto"/>
        <w:ind w:left="124" w:right="255"/>
        <w:jc w:val="center"/>
        <w:rPr>
          <w:b/>
          <w:bCs/>
          <w:i/>
          <w:iCs/>
          <w:sz w:val="22"/>
          <w:szCs w:val="22"/>
        </w:rPr>
      </w:pPr>
    </w:p>
    <w:tbl>
      <w:tblPr>
        <w:tblStyle w:val="a9"/>
        <w:tblW w:w="94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285"/>
      </w:tblGrid>
      <w:tr w:rsidR="000A3D2E" w:rsidRPr="00C20842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F592E">
            <w:pPr>
              <w:widowControl w:val="0"/>
              <w:spacing w:line="180" w:lineRule="auto"/>
              <w:ind w:left="116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F592E">
            <w:pPr>
              <w:widowControl w:val="0"/>
              <w:spacing w:line="180" w:lineRule="auto"/>
              <w:ind w:left="119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Телефон/e-</w:t>
            </w:r>
            <w:proofErr w:type="spellStart"/>
            <w:r w:rsidRPr="00C20842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F592E">
            <w:pPr>
              <w:widowControl w:val="0"/>
              <w:spacing w:line="180" w:lineRule="auto"/>
              <w:ind w:left="116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</w:tbl>
    <w:p w:rsidR="000A3D2E" w:rsidRDefault="000A3D2E">
      <w:pPr>
        <w:tabs>
          <w:tab w:val="left" w:pos="8302"/>
        </w:tabs>
        <w:spacing w:line="180" w:lineRule="auto"/>
      </w:pPr>
    </w:p>
    <w:sectPr w:rsidR="000A3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4" w:right="648" w:bottom="504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92E" w:rsidRDefault="000F592E">
      <w:r>
        <w:separator/>
      </w:r>
    </w:p>
  </w:endnote>
  <w:endnote w:type="continuationSeparator" w:id="0">
    <w:p w:rsidR="000F592E" w:rsidRDefault="000F592E"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42" w:rsidRDefault="00C2084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D2E" w:rsidRDefault="000F592E">
    <w:pPr>
      <w:spacing w:line="192" w:lineRule="auto"/>
      <w:jc w:val="center"/>
      <w:rPr>
        <w:b/>
        <w:bCs/>
        <w:sz w:val="20"/>
        <w:szCs w:val="20"/>
      </w:rPr>
    </w:pPr>
    <w:r>
      <w:rPr>
        <w:sz w:val="22"/>
        <w:szCs w:val="22"/>
      </w:rPr>
      <w:t xml:space="preserve">Телефон: 8 (343) 383-35-65    Почта: </w:t>
    </w:r>
    <w:r w:rsidR="00C20842">
      <w:rPr>
        <w:sz w:val="22"/>
        <w:szCs w:val="22"/>
        <w:lang w:val="en-US"/>
      </w:rPr>
      <w:t>info</w:t>
    </w:r>
    <w:bookmarkStart w:id="0" w:name="_GoBack"/>
    <w:bookmarkEnd w:id="0"/>
    <w:r>
      <w:rPr>
        <w:sz w:val="22"/>
        <w:szCs w:val="22"/>
      </w:rPr>
      <w:t>@uzvt24.ru</w:t>
    </w:r>
  </w:p>
  <w:p w:rsidR="000A3D2E" w:rsidRDefault="000A3D2E">
    <w:pPr>
      <w:jc w:val="center"/>
      <w:rPr>
        <w:b/>
        <w:bCs/>
        <w:sz w:val="20"/>
        <w:szCs w:val="20"/>
      </w:rPr>
    </w:pPr>
  </w:p>
  <w:p w:rsidR="000A3D2E" w:rsidRDefault="000A3D2E">
    <w:pPr>
      <w:jc w:val="center"/>
      <w:rPr>
        <w:b/>
        <w:bCs/>
        <w:sz w:val="20"/>
        <w:szCs w:val="20"/>
      </w:rPr>
    </w:pPr>
  </w:p>
  <w:p w:rsidR="000A3D2E" w:rsidRDefault="000A3D2E">
    <w:pPr>
      <w:jc w:val="center"/>
      <w:rPr>
        <w:b/>
        <w:bCs/>
        <w:sz w:val="20"/>
        <w:szCs w:val="20"/>
      </w:rPr>
    </w:pPr>
  </w:p>
  <w:p w:rsidR="000A3D2E" w:rsidRDefault="000A3D2E">
    <w:pPr>
      <w:spacing w:after="200" w:line="276" w:lineRule="auto"/>
      <w:jc w:val="center"/>
      <w:rPr>
        <w:b/>
        <w:bCs/>
        <w:sz w:val="20"/>
        <w:szCs w:val="20"/>
      </w:rPr>
    </w:pPr>
  </w:p>
  <w:p w:rsidR="000A3D2E" w:rsidRDefault="000A3D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70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42" w:rsidRDefault="00C208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92E" w:rsidRDefault="000F592E">
      <w:r>
        <w:separator/>
      </w:r>
    </w:p>
  </w:footnote>
  <w:footnote w:type="continuationSeparator" w:id="0">
    <w:p w:rsidR="000F592E" w:rsidRDefault="000F5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42" w:rsidRDefault="00C2084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D2E" w:rsidRDefault="000F592E">
    <w:pPr>
      <w:widowControl w:val="0"/>
      <w:spacing w:line="192" w:lineRule="auto"/>
      <w:jc w:val="center"/>
      <w:rPr>
        <w:i/>
        <w:iCs/>
        <w:sz w:val="19"/>
        <w:szCs w:val="19"/>
      </w:rPr>
    </w:pPr>
    <w:r>
      <w:rPr>
        <w:noProof/>
        <w:lang w:val="ru-RU"/>
      </w:rPr>
      <w:drawing>
        <wp:inline distT="0" distB="0" distL="114300" distR="114300">
          <wp:extent cx="1207008" cy="82416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008" cy="824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A3D2E" w:rsidRDefault="000A3D2E">
    <w:pPr>
      <w:widowControl w:val="0"/>
      <w:ind w:right="283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42" w:rsidRDefault="00C2084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2E"/>
    <w:rsid w:val="000A3D2E"/>
    <w:rsid w:val="000F592E"/>
    <w:rsid w:val="00C2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157E"/>
  <w15:docId w15:val="{B47D2E0E-CB1F-4FF1-A296-B475396F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widowControl w:val="0"/>
      <w:spacing w:after="120"/>
      <w:outlineLvl w:val="3"/>
    </w:pPr>
    <w:rPr>
      <w:rFonts w:ascii="Arial" w:eastAsia="Arial" w:hAnsi="Arial" w:cs="Arial"/>
      <w:b/>
      <w:bCs/>
      <w:smallCaps/>
      <w:sz w:val="22"/>
      <w:szCs w:val="2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C2084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0842"/>
  </w:style>
  <w:style w:type="paragraph" w:styleId="ac">
    <w:name w:val="footer"/>
    <w:basedOn w:val="a"/>
    <w:link w:val="ad"/>
    <w:uiPriority w:val="99"/>
    <w:unhideWhenUsed/>
    <w:rsid w:val="00C208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qdhfbJMplxUej/ZfzJUsAsSpbg==">CgMxLjA4AHIhMTl3ZXk3ZTJ2OFVfbXJfLXNhVHVDdDlYWGRIRUo4Z0JQ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Шнейдер Марина Александровна</cp:lastModifiedBy>
  <cp:revision>2</cp:revision>
  <dcterms:created xsi:type="dcterms:W3CDTF">2026-04-28T10:43:00Z</dcterms:created>
  <dcterms:modified xsi:type="dcterms:W3CDTF">2026-04-28T10:46:00Z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